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u w:val="single"/>
          <w:rtl w:val="0"/>
        </w:rPr>
        <w:t xml:space="preserve">What are the Millennium Development Goals (MDGs)?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TASK: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Go to the following link to help you complete the table and questions below: </w:t>
      </w:r>
      <w:hyperlink r:id="rId5">
        <w:r w:rsidRPr="00000000" w:rsidR="00000000" w:rsidDel="00000000">
          <w:rPr>
            <w:b w:val="1"/>
            <w:color w:val="1155cc"/>
            <w:highlight w:val="white"/>
            <w:u w:val="single"/>
            <w:rtl w:val="0"/>
          </w:rPr>
          <w:t xml:space="preserve">http://www.un.org/Pubs/CyberSchoolBus/mdgs/flash/index.asp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happened at the United Nations Millennium summit in 2000?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is the target for achieving the MDGs?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Millennium Declaration promise to do?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Millennium Development Goals (MDGs)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drawing>
          <wp:inline distR="114300" distT="114300" distB="114300" distL="114300">
            <wp:extent cy="5553075" cx="2867025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5553075" cx="2867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735"/>
        <w:gridCol w:w="2505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Millenium Development Goal (MDG)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Target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Interesting fact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1.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http://www.un.org/Pubs/CyberSchoolBus/mdgs/flash/index.asp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What are the MDGs?  .docx</dc:title>
</cp:coreProperties>
</file>