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6"/>
          <w:u w:val="single"/>
          <w:rtl w:val="0"/>
        </w:rPr>
        <w:t xml:space="preserve">What is a non-governmental organisation (NGO)?</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Definition of an NGO:  </w:t>
      </w:r>
      <w:r w:rsidRPr="00000000" w:rsidR="00000000" w:rsidDel="00000000">
        <w:rPr>
          <w:sz w:val="24"/>
          <w:rtl w:val="0"/>
        </w:rPr>
        <w:t xml:space="preserve">national or international (not for profit) private organisations, which are separate from government agencies.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Activities of NGOs include:  </w:t>
      </w:r>
      <w:r w:rsidRPr="00000000" w:rsidR="00000000" w:rsidDel="00000000">
        <w:rPr>
          <w:sz w:val="24"/>
          <w:rtl w:val="0"/>
        </w:rPr>
        <w:t xml:space="preserve">promoting social and political change on issues to do with the environment, human rights and social issues such as education.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Why are they important?  </w:t>
      </w:r>
      <w:r w:rsidRPr="00000000" w:rsidR="00000000" w:rsidDel="00000000">
        <w:rPr>
          <w:sz w:val="24"/>
          <w:rtl w:val="0"/>
        </w:rPr>
        <w:t xml:space="preserve">Help to develop society (make it fairer); Improve communities; Help communities to become more involved in making decisions.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u w:val="single"/>
          <w:rtl w:val="0"/>
        </w:rPr>
        <w:t xml:space="preserve">TASK:</w:t>
      </w:r>
    </w:p>
    <w:p w:rsidP="00000000" w:rsidRPr="00000000" w:rsidR="00000000" w:rsidDel="00000000" w:rsidRDefault="00000000">
      <w:pPr>
        <w:numPr>
          <w:ilvl w:val="0"/>
          <w:numId w:val="1"/>
        </w:numPr>
        <w:ind w:left="720" w:hanging="359"/>
        <w:contextualSpacing w:val="1"/>
        <w:jc w:val="both"/>
        <w:rPr>
          <w:sz w:val="24"/>
          <w:u w:val="none"/>
        </w:rPr>
      </w:pPr>
      <w:r w:rsidRPr="00000000" w:rsidR="00000000" w:rsidDel="00000000">
        <w:rPr>
          <w:sz w:val="24"/>
          <w:rtl w:val="0"/>
        </w:rPr>
        <w:t xml:space="preserve">Look at the presentation and video about ActionAid.</w:t>
      </w:r>
    </w:p>
    <w:p w:rsidP="00000000" w:rsidRPr="00000000" w:rsidR="00000000" w:rsidDel="00000000" w:rsidRDefault="00000000">
      <w:pPr>
        <w:numPr>
          <w:ilvl w:val="0"/>
          <w:numId w:val="1"/>
        </w:numPr>
        <w:ind w:left="720" w:hanging="359"/>
        <w:contextualSpacing w:val="1"/>
        <w:jc w:val="both"/>
        <w:rPr>
          <w:sz w:val="24"/>
          <w:u w:val="none"/>
        </w:rPr>
      </w:pPr>
      <w:r w:rsidRPr="00000000" w:rsidR="00000000" w:rsidDel="00000000">
        <w:rPr>
          <w:sz w:val="24"/>
          <w:rtl w:val="0"/>
        </w:rPr>
        <w:t xml:space="preserve">Identify which of the MDGs this organisation is trying to address.  Why?  Give examples of what they are doing to explain your answer.  Use the table below to organise your information.</w:t>
      </w:r>
    </w:p>
    <w:p w:rsidP="00000000" w:rsidRPr="00000000" w:rsidR="00000000" w:rsidDel="00000000" w:rsidRDefault="00000000">
      <w:pPr>
        <w:contextualSpacing w:val="0"/>
        <w:jc w:val="both"/>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95"/>
        <w:gridCol w:w="586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sz w:val="24"/>
                <w:rtl w:val="0"/>
              </w:rPr>
              <w:t xml:space="preserve">MDG ActionAid is addressing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24"/>
                <w:rtl w:val="0"/>
              </w:rPr>
              <w:t xml:space="preserve">Why?</w:t>
            </w:r>
            <w:r w:rsidRPr="00000000" w:rsidR="00000000" w:rsidDel="00000000">
              <w:rPr>
                <w:sz w:val="24"/>
                <w:rtl w:val="0"/>
              </w:rPr>
              <w:t xml:space="preserve"> </w:t>
            </w:r>
            <w:r w:rsidRPr="00000000" w:rsidR="00000000" w:rsidDel="00000000">
              <w:rPr>
                <w:b w:val="1"/>
                <w:sz w:val="24"/>
                <w:rtl w:val="0"/>
              </w:rPr>
              <w:t xml:space="preserve">Give examples of what they are doing.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both"/>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What is an NGO?.docx</dc:title>
</cp:coreProperties>
</file>